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BCF19" w14:textId="4FA44E67" w:rsidR="00E168F7" w:rsidRDefault="00E168F7">
      <w:pPr>
        <w:rPr>
          <w:rFonts w:ascii="Aptos" w:hAnsi="Aptos"/>
          <w:color w:val="242424"/>
          <w:shd w:val="clear" w:color="auto" w:fill="FFFFFF"/>
        </w:rPr>
      </w:pPr>
      <w:r>
        <w:br/>
      </w:r>
      <w:r>
        <w:rPr>
          <w:rFonts w:ascii="Aptos" w:hAnsi="Aptos"/>
          <w:color w:val="242424"/>
          <w:shd w:val="clear" w:color="auto" w:fill="FFFFFF"/>
        </w:rPr>
        <w:t>GOALS ATTACHMENT</w:t>
      </w:r>
    </w:p>
    <w:p w14:paraId="3B87C1D4" w14:textId="100CBDD8" w:rsidR="004A5EB6" w:rsidRDefault="00E168F7">
      <w:pPr>
        <w:rPr>
          <w:rFonts w:ascii="Aptos" w:hAnsi="Aptos"/>
          <w:color w:val="242424"/>
          <w:shd w:val="clear" w:color="auto" w:fill="FFFFFF"/>
        </w:rPr>
      </w:pPr>
      <w:r>
        <w:rPr>
          <w:rFonts w:ascii="Aptos" w:hAnsi="Aptos"/>
          <w:color w:val="242424"/>
          <w:shd w:val="clear" w:color="auto" w:fill="FFFFFF"/>
        </w:rPr>
        <w:t xml:space="preserve">Per Compliance: </w:t>
      </w:r>
      <w:r>
        <w:rPr>
          <w:rFonts w:ascii="Aptos" w:hAnsi="Aptos"/>
          <w:color w:val="242424"/>
          <w:shd w:val="clear" w:color="auto" w:fill="FFFFFF"/>
        </w:rPr>
        <w:t>Goals will be assigned at 9.5% MBE, 11.7% WBE, and voluntary 9.5% VBE</w:t>
      </w:r>
      <w:r>
        <w:rPr>
          <w:rFonts w:ascii="Aptos" w:hAnsi="Aptos"/>
          <w:color w:val="242424"/>
          <w:shd w:val="clear" w:color="auto" w:fill="FFFFFF"/>
        </w:rPr>
        <w:t>.</w:t>
      </w:r>
    </w:p>
    <w:p w14:paraId="308AC62C" w14:textId="30A6F4DE" w:rsidR="00E168F7" w:rsidRDefault="00E168F7">
      <w:pPr>
        <w:rPr>
          <w:rFonts w:ascii="Aptos" w:hAnsi="Aptos"/>
          <w:color w:val="242424"/>
          <w:shd w:val="clear" w:color="auto" w:fill="FFFFFF"/>
        </w:rPr>
      </w:pPr>
      <w:r>
        <w:rPr>
          <w:rFonts w:ascii="Aptos" w:hAnsi="Aptos"/>
          <w:color w:val="242424"/>
          <w:shd w:val="clear" w:color="auto" w:fill="FFFFFF"/>
        </w:rPr>
        <w:t>As there is no vendor yet chosen, whomever the County Auditor chooses, must comply with these goals.</w:t>
      </w:r>
    </w:p>
    <w:p w14:paraId="6D4127C5" w14:textId="77777777" w:rsidR="00E168F7" w:rsidRDefault="00E168F7"/>
    <w:sectPr w:rsidR="00E168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8F7"/>
    <w:rsid w:val="004A5EB6"/>
    <w:rsid w:val="00DA5E95"/>
    <w:rsid w:val="00E168F7"/>
    <w:rsid w:val="00F0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5E769"/>
  <w15:chartTrackingRefBased/>
  <w15:docId w15:val="{3B40F4DA-DC20-4630-9D3A-49AE3BD45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8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8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8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8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8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8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8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8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8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8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8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8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8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8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8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8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8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8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8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68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8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68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68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68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8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68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8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8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8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R. Mann</dc:creator>
  <cp:keywords/>
  <dc:description/>
  <cp:lastModifiedBy>Jenni R. Mann</cp:lastModifiedBy>
  <cp:revision>1</cp:revision>
  <dcterms:created xsi:type="dcterms:W3CDTF">2026-06-12T16:34:00Z</dcterms:created>
  <dcterms:modified xsi:type="dcterms:W3CDTF">2026-06-12T16:44:00Z</dcterms:modified>
</cp:coreProperties>
</file>